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E4F78" w:rsidRPr="005F2EF2" w:rsidP="005F2EF2">
      <w:pPr>
        <w:spacing w:line="480" w:lineRule="auto"/>
        <w:ind w:firstLine="720"/>
        <w:jc w:val="both"/>
        <w:rPr>
          <w:rFonts w:ascii="Times New Roman" w:hAnsi="Times New Roman" w:cs="Times New Roman"/>
          <w:sz w:val="24"/>
          <w:szCs w:val="24"/>
        </w:rPr>
      </w:pPr>
    </w:p>
    <w:p w:rsidR="00AE4F78" w:rsidRPr="005F2EF2" w:rsidP="005F2EF2">
      <w:pPr>
        <w:spacing w:line="480" w:lineRule="auto"/>
        <w:ind w:firstLine="720"/>
        <w:jc w:val="both"/>
        <w:rPr>
          <w:rFonts w:ascii="Times New Roman" w:hAnsi="Times New Roman" w:cs="Times New Roman"/>
          <w:sz w:val="24"/>
          <w:szCs w:val="24"/>
        </w:rPr>
      </w:pPr>
    </w:p>
    <w:p w:rsidR="00AE4F78" w:rsidRPr="005F2EF2" w:rsidP="005F2EF2">
      <w:pPr>
        <w:spacing w:line="480" w:lineRule="auto"/>
        <w:ind w:firstLine="720"/>
        <w:jc w:val="both"/>
        <w:rPr>
          <w:rFonts w:ascii="Times New Roman" w:hAnsi="Times New Roman" w:cs="Times New Roman"/>
          <w:sz w:val="24"/>
          <w:szCs w:val="24"/>
        </w:rPr>
      </w:pPr>
    </w:p>
    <w:p w:rsidR="00AE4F78" w:rsidRPr="005F2EF2" w:rsidP="005F2EF2">
      <w:pPr>
        <w:spacing w:line="480" w:lineRule="auto"/>
        <w:ind w:firstLine="720"/>
        <w:jc w:val="both"/>
        <w:rPr>
          <w:rFonts w:ascii="Times New Roman" w:hAnsi="Times New Roman" w:cs="Times New Roman"/>
          <w:sz w:val="24"/>
          <w:szCs w:val="24"/>
        </w:rPr>
      </w:pPr>
    </w:p>
    <w:p w:rsidR="00AE4F78" w:rsidRPr="005F2EF2" w:rsidP="005F2EF2">
      <w:pPr>
        <w:spacing w:line="480" w:lineRule="auto"/>
        <w:ind w:firstLine="720"/>
        <w:jc w:val="both"/>
        <w:rPr>
          <w:rFonts w:ascii="Times New Roman" w:hAnsi="Times New Roman" w:cs="Times New Roman"/>
          <w:sz w:val="24"/>
          <w:szCs w:val="24"/>
        </w:rPr>
      </w:pPr>
    </w:p>
    <w:p w:rsidR="00AE4F78" w:rsidRPr="005F2EF2" w:rsidP="005F2EF2">
      <w:pPr>
        <w:spacing w:line="480" w:lineRule="auto"/>
        <w:ind w:firstLine="720"/>
        <w:jc w:val="both"/>
        <w:rPr>
          <w:rFonts w:ascii="Times New Roman" w:hAnsi="Times New Roman" w:cs="Times New Roman"/>
          <w:sz w:val="24"/>
          <w:szCs w:val="24"/>
        </w:rPr>
      </w:pPr>
    </w:p>
    <w:p w:rsidR="00AE4F78" w:rsidP="005F2EF2">
      <w:pPr>
        <w:spacing w:line="480" w:lineRule="auto"/>
        <w:jc w:val="both"/>
        <w:rPr>
          <w:rFonts w:ascii="Times New Roman" w:hAnsi="Times New Roman" w:cs="Times New Roman"/>
          <w:sz w:val="24"/>
          <w:szCs w:val="24"/>
        </w:rPr>
      </w:pPr>
    </w:p>
    <w:p w:rsidR="005F2EF2" w:rsidRPr="005F2EF2" w:rsidP="005F2EF2">
      <w:pPr>
        <w:spacing w:line="480" w:lineRule="auto"/>
        <w:jc w:val="both"/>
        <w:rPr>
          <w:rFonts w:ascii="Times New Roman" w:hAnsi="Times New Roman" w:cs="Times New Roman"/>
          <w:sz w:val="24"/>
          <w:szCs w:val="24"/>
        </w:rPr>
      </w:pPr>
    </w:p>
    <w:p w:rsidR="00AE4F78" w:rsidRPr="005F2EF2" w:rsidP="005F2EF2">
      <w:pPr>
        <w:spacing w:line="480" w:lineRule="auto"/>
        <w:ind w:firstLine="720"/>
        <w:jc w:val="center"/>
        <w:rPr>
          <w:rFonts w:ascii="Times New Roman" w:hAnsi="Times New Roman" w:cs="Times New Roman"/>
          <w:sz w:val="24"/>
          <w:szCs w:val="24"/>
        </w:rPr>
      </w:pPr>
      <w:r w:rsidRPr="005F2EF2">
        <w:rPr>
          <w:rFonts w:ascii="Times New Roman" w:hAnsi="Times New Roman" w:cs="Times New Roman"/>
          <w:sz w:val="24"/>
          <w:szCs w:val="24"/>
        </w:rPr>
        <w:t>Blacks and Whites Teaching and Learning Approach</w:t>
      </w:r>
    </w:p>
    <w:p w:rsidR="00AE4F78" w:rsidRPr="005F2EF2" w:rsidP="005F2EF2">
      <w:pPr>
        <w:spacing w:line="480" w:lineRule="auto"/>
        <w:ind w:firstLine="720"/>
        <w:jc w:val="center"/>
        <w:rPr>
          <w:rFonts w:ascii="Times New Roman" w:hAnsi="Times New Roman" w:cs="Times New Roman"/>
          <w:sz w:val="24"/>
          <w:szCs w:val="24"/>
        </w:rPr>
      </w:pPr>
      <w:r w:rsidRPr="005F2EF2">
        <w:rPr>
          <w:rFonts w:ascii="Times New Roman" w:hAnsi="Times New Roman" w:cs="Times New Roman"/>
          <w:sz w:val="24"/>
          <w:szCs w:val="24"/>
        </w:rPr>
        <w:t>Students Name</w:t>
      </w:r>
    </w:p>
    <w:p w:rsidR="00AE4F78" w:rsidRPr="005F2EF2" w:rsidP="005F2EF2">
      <w:pPr>
        <w:spacing w:line="480" w:lineRule="auto"/>
        <w:ind w:firstLine="720"/>
        <w:jc w:val="center"/>
        <w:rPr>
          <w:rFonts w:ascii="Times New Roman" w:hAnsi="Times New Roman" w:cs="Times New Roman"/>
          <w:sz w:val="24"/>
          <w:szCs w:val="24"/>
        </w:rPr>
      </w:pPr>
      <w:r w:rsidRPr="005F2EF2">
        <w:rPr>
          <w:rFonts w:ascii="Times New Roman" w:hAnsi="Times New Roman" w:cs="Times New Roman"/>
          <w:sz w:val="24"/>
          <w:szCs w:val="24"/>
        </w:rPr>
        <w:t>Institution Affiliation</w:t>
      </w:r>
    </w:p>
    <w:p w:rsidR="00AE4F78" w:rsidRPr="005F2EF2" w:rsidP="005F2EF2">
      <w:pPr>
        <w:spacing w:line="480" w:lineRule="auto"/>
        <w:ind w:firstLine="720"/>
        <w:jc w:val="center"/>
        <w:rPr>
          <w:rFonts w:ascii="Times New Roman" w:hAnsi="Times New Roman" w:cs="Times New Roman"/>
          <w:sz w:val="24"/>
          <w:szCs w:val="24"/>
        </w:rPr>
      </w:pPr>
      <w:r w:rsidRPr="005F2EF2">
        <w:rPr>
          <w:rFonts w:ascii="Times New Roman" w:hAnsi="Times New Roman" w:cs="Times New Roman"/>
          <w:sz w:val="24"/>
          <w:szCs w:val="24"/>
        </w:rPr>
        <w:t>Course</w:t>
      </w:r>
    </w:p>
    <w:p w:rsidR="00AE4F78" w:rsidRPr="005F2EF2" w:rsidP="005F2EF2">
      <w:pPr>
        <w:spacing w:line="480" w:lineRule="auto"/>
        <w:ind w:firstLine="720"/>
        <w:jc w:val="center"/>
        <w:rPr>
          <w:rFonts w:ascii="Times New Roman" w:hAnsi="Times New Roman" w:cs="Times New Roman"/>
          <w:sz w:val="24"/>
          <w:szCs w:val="24"/>
        </w:rPr>
      </w:pPr>
      <w:r w:rsidRPr="005F2EF2">
        <w:rPr>
          <w:rFonts w:ascii="Times New Roman" w:hAnsi="Times New Roman" w:cs="Times New Roman"/>
          <w:sz w:val="24"/>
          <w:szCs w:val="24"/>
        </w:rPr>
        <w:t>Date</w:t>
      </w:r>
    </w:p>
    <w:p w:rsidR="00AE4F78" w:rsidRPr="005F2EF2" w:rsidP="005F2EF2">
      <w:pPr>
        <w:spacing w:line="480" w:lineRule="auto"/>
        <w:ind w:firstLine="720"/>
        <w:jc w:val="both"/>
        <w:rPr>
          <w:rFonts w:ascii="Times New Roman" w:hAnsi="Times New Roman" w:cs="Times New Roman"/>
          <w:sz w:val="24"/>
          <w:szCs w:val="24"/>
        </w:rPr>
      </w:pPr>
    </w:p>
    <w:p w:rsidR="00AE4F78" w:rsidRPr="005F2EF2" w:rsidP="005F2EF2">
      <w:pPr>
        <w:spacing w:line="480" w:lineRule="auto"/>
        <w:ind w:firstLine="720"/>
        <w:jc w:val="both"/>
        <w:rPr>
          <w:rFonts w:ascii="Times New Roman" w:hAnsi="Times New Roman" w:cs="Times New Roman"/>
          <w:sz w:val="24"/>
          <w:szCs w:val="24"/>
        </w:rPr>
      </w:pPr>
    </w:p>
    <w:p w:rsidR="00AE4F78" w:rsidRPr="005F2EF2" w:rsidP="005F2EF2">
      <w:pPr>
        <w:spacing w:line="480" w:lineRule="auto"/>
        <w:ind w:firstLine="720"/>
        <w:jc w:val="both"/>
        <w:rPr>
          <w:rFonts w:ascii="Times New Roman" w:hAnsi="Times New Roman" w:cs="Times New Roman"/>
          <w:sz w:val="24"/>
          <w:szCs w:val="24"/>
        </w:rPr>
      </w:pPr>
    </w:p>
    <w:p w:rsidR="00AE4F78" w:rsidRPr="005F2EF2" w:rsidP="005F2EF2">
      <w:pPr>
        <w:spacing w:line="480" w:lineRule="auto"/>
        <w:ind w:firstLine="720"/>
        <w:jc w:val="both"/>
        <w:rPr>
          <w:rFonts w:ascii="Times New Roman" w:hAnsi="Times New Roman" w:cs="Times New Roman"/>
          <w:sz w:val="24"/>
          <w:szCs w:val="24"/>
        </w:rPr>
      </w:pPr>
    </w:p>
    <w:p w:rsidR="00AE4F78" w:rsidRPr="005F2EF2" w:rsidP="005F2EF2">
      <w:pPr>
        <w:spacing w:line="480" w:lineRule="auto"/>
        <w:jc w:val="both"/>
        <w:rPr>
          <w:rFonts w:ascii="Times New Roman" w:hAnsi="Times New Roman" w:cs="Times New Roman"/>
          <w:sz w:val="24"/>
          <w:szCs w:val="24"/>
        </w:rPr>
      </w:pPr>
    </w:p>
    <w:p w:rsidR="009149C2" w:rsidRPr="005F2EF2" w:rsidP="005F2EF2">
      <w:pPr>
        <w:spacing w:line="480" w:lineRule="auto"/>
        <w:ind w:firstLine="720"/>
        <w:jc w:val="both"/>
        <w:rPr>
          <w:rFonts w:ascii="Times New Roman" w:hAnsi="Times New Roman" w:cs="Times New Roman"/>
          <w:sz w:val="24"/>
          <w:szCs w:val="24"/>
        </w:rPr>
      </w:pPr>
      <w:r w:rsidRPr="005F2EF2">
        <w:rPr>
          <w:rFonts w:ascii="Times New Roman" w:hAnsi="Times New Roman" w:cs="Times New Roman"/>
          <w:sz w:val="24"/>
          <w:szCs w:val="24"/>
        </w:rPr>
        <w:t>Teaching and learning approaches differ from those of Whites and Black in many ways. To start with, the teaching and learning approach differs in terms of assessments of students. In the black teaching and learning approach, assessment is presented in two categories, which are summative and formative. Teachers blend summative knowledge, which is shown as well as formative skills through a combination of their evaluations. Also, in black teaching and learning approach provide teachings to teachers. This teaching helps them determine how to conduct a fair assessment</w:t>
      </w:r>
      <w:r w:rsidRPr="005F2EF2" w:rsidR="00F339B7">
        <w:rPr>
          <w:rFonts w:ascii="Times New Roman" w:hAnsi="Times New Roman" w:cs="Times New Roman"/>
          <w:sz w:val="24"/>
          <w:szCs w:val="24"/>
        </w:rPr>
        <w:t xml:space="preserve"> of the students</w:t>
      </w:r>
      <w:r w:rsidRPr="005F2EF2" w:rsidR="00F339B7">
        <w:rPr>
          <w:rFonts w:ascii="Times New Roman" w:hAnsi="Times New Roman" w:cs="Times New Roman"/>
          <w:sz w:val="24"/>
          <w:szCs w:val="24"/>
          <w:shd w:val="clear" w:color="auto" w:fill="FFFFFF"/>
        </w:rPr>
        <w:t xml:space="preserve"> (</w:t>
      </w:r>
      <w:r w:rsidRPr="005F2EF2" w:rsidR="00F339B7">
        <w:rPr>
          <w:rFonts w:ascii="Times New Roman" w:hAnsi="Times New Roman" w:cs="Times New Roman"/>
          <w:sz w:val="24"/>
          <w:szCs w:val="24"/>
          <w:shd w:val="clear" w:color="auto" w:fill="FFFFFF"/>
        </w:rPr>
        <w:t>Vonderwell</w:t>
      </w:r>
      <w:r w:rsidRPr="005F2EF2" w:rsidR="00F339B7">
        <w:rPr>
          <w:rFonts w:ascii="Times New Roman" w:hAnsi="Times New Roman" w:cs="Times New Roman"/>
          <w:sz w:val="24"/>
          <w:szCs w:val="24"/>
          <w:shd w:val="clear" w:color="auto" w:fill="FFFFFF"/>
        </w:rPr>
        <w:t xml:space="preserve"> </w:t>
      </w:r>
      <w:r w:rsidRPr="005F2EF2" w:rsidR="00F339B7">
        <w:rPr>
          <w:rFonts w:ascii="Times New Roman" w:hAnsi="Times New Roman" w:cs="Times New Roman"/>
          <w:i/>
          <w:sz w:val="24"/>
          <w:szCs w:val="24"/>
          <w:shd w:val="clear" w:color="auto" w:fill="FFFFFF"/>
        </w:rPr>
        <w:t xml:space="preserve">et al., </w:t>
      </w:r>
      <w:r w:rsidRPr="005F2EF2" w:rsidR="00F339B7">
        <w:rPr>
          <w:rFonts w:ascii="Times New Roman" w:hAnsi="Times New Roman" w:cs="Times New Roman"/>
          <w:sz w:val="24"/>
          <w:szCs w:val="24"/>
          <w:shd w:val="clear" w:color="auto" w:fill="FFFFFF"/>
        </w:rPr>
        <w:t>2013</w:t>
      </w:r>
      <w:r w:rsidRPr="005F2EF2" w:rsidR="00F339B7">
        <w:rPr>
          <w:rFonts w:ascii="Times New Roman" w:hAnsi="Times New Roman" w:cs="Times New Roman"/>
          <w:sz w:val="24"/>
          <w:szCs w:val="24"/>
          <w:shd w:val="clear" w:color="auto" w:fill="FFFFFF"/>
        </w:rPr>
        <w:t>)</w:t>
      </w:r>
      <w:r w:rsidRPr="005F2EF2">
        <w:rPr>
          <w:rFonts w:ascii="Times New Roman" w:hAnsi="Times New Roman" w:cs="Times New Roman"/>
          <w:sz w:val="24"/>
          <w:szCs w:val="24"/>
        </w:rPr>
        <w:t>. They do this by knowing their student first, understanding that all assessment is subjective fundamental</w:t>
      </w:r>
      <w:r w:rsidRPr="005F2EF2" w:rsidR="00915127">
        <w:rPr>
          <w:rFonts w:ascii="Times New Roman" w:hAnsi="Times New Roman" w:cs="Times New Roman"/>
          <w:sz w:val="24"/>
          <w:szCs w:val="24"/>
        </w:rPr>
        <w:t xml:space="preserve">, and finally </w:t>
      </w:r>
      <w:r w:rsidRPr="005F2EF2">
        <w:rPr>
          <w:rFonts w:ascii="Times New Roman" w:hAnsi="Times New Roman" w:cs="Times New Roman"/>
          <w:sz w:val="24"/>
          <w:szCs w:val="24"/>
        </w:rPr>
        <w:t>using formative assessment in ways</w:t>
      </w:r>
      <w:r w:rsidRPr="005F2EF2" w:rsidR="00915127">
        <w:rPr>
          <w:rFonts w:ascii="Times New Roman" w:hAnsi="Times New Roman" w:cs="Times New Roman"/>
          <w:sz w:val="24"/>
          <w:szCs w:val="24"/>
        </w:rPr>
        <w:t xml:space="preserve"> that are not formative always. </w:t>
      </w:r>
    </w:p>
    <w:p w:rsidR="002218D0" w:rsidRPr="005F2EF2" w:rsidP="005F2EF2">
      <w:pPr>
        <w:spacing w:line="480" w:lineRule="auto"/>
        <w:ind w:firstLine="720"/>
        <w:jc w:val="both"/>
        <w:rPr>
          <w:rFonts w:ascii="Times New Roman" w:hAnsi="Times New Roman" w:cs="Times New Roman"/>
          <w:sz w:val="24"/>
          <w:szCs w:val="24"/>
        </w:rPr>
      </w:pPr>
      <w:r w:rsidRPr="005F2EF2">
        <w:rPr>
          <w:rFonts w:ascii="Times New Roman" w:hAnsi="Times New Roman" w:cs="Times New Roman"/>
          <w:sz w:val="24"/>
          <w:szCs w:val="24"/>
        </w:rPr>
        <w:t xml:space="preserve">On the other hand, there is a student's assessment of White's teaching and learning approach.  In this approach, assessment is categorized according to teachers and students. In the assessment for teachers, there is planning and modification for teachers and learning programs for a group of students, individual students, and a class as a whole. Also, there is identifying the student's learning needs in a constructive and clear way, and </w:t>
      </w:r>
      <w:r w:rsidRPr="005F2EF2" w:rsidR="009272C4">
        <w:rPr>
          <w:rFonts w:ascii="Times New Roman" w:hAnsi="Times New Roman" w:cs="Times New Roman"/>
          <w:sz w:val="24"/>
          <w:szCs w:val="24"/>
        </w:rPr>
        <w:t>parents' and families' involvement. For the assessment of students, there is a provision of information and guidance to the students. This is done with the aim of helping them to plan and also manage their forthcoming steps in their learning. 
</w:t>
      </w:r>
    </w:p>
    <w:p w:rsidR="009272C4" w:rsidRPr="005F2EF2" w:rsidP="005F2EF2">
      <w:pPr>
        <w:spacing w:line="480" w:lineRule="auto"/>
        <w:ind w:firstLine="720"/>
        <w:jc w:val="both"/>
        <w:rPr>
          <w:rFonts w:ascii="Times New Roman" w:hAnsi="Times New Roman" w:cs="Times New Roman"/>
          <w:sz w:val="24"/>
          <w:szCs w:val="24"/>
        </w:rPr>
      </w:pPr>
      <w:r w:rsidRPr="005F2EF2">
        <w:rPr>
          <w:rFonts w:ascii="Times New Roman" w:hAnsi="Times New Roman" w:cs="Times New Roman"/>
          <w:sz w:val="24"/>
          <w:szCs w:val="24"/>
        </w:rPr>
        <w:t xml:space="preserve">Moreover, the black teaching and learning approach differs from that of the whites in accordance with the classroom. For instance, in the black teaching and learning approach, there are three ways to make a classroom more equitable. This does not apply only to teachers who </w:t>
      </w:r>
      <w:r w:rsidRPr="005F2EF2" w:rsidR="002B186A">
        <w:rPr>
          <w:rFonts w:ascii="Times New Roman" w:hAnsi="Times New Roman" w:cs="Times New Roman"/>
          <w:sz w:val="24"/>
          <w:szCs w:val="24"/>
        </w:rPr>
        <w:t xml:space="preserve">teach in schools where equitable is prioritized, but it should be made in schools because it is essential since it makes students more prepared for the real world. This is done by teachers learning from their students by ensuring that the available resources reflect the students being served and </w:t>
      </w:r>
      <w:r w:rsidRPr="005F2EF2" w:rsidR="002B186A">
        <w:rPr>
          <w:rFonts w:ascii="Times New Roman" w:hAnsi="Times New Roman" w:cs="Times New Roman"/>
          <w:sz w:val="24"/>
          <w:szCs w:val="24"/>
        </w:rPr>
        <w:t>upholding their students</w:t>
      </w:r>
      <w:r w:rsidRPr="005F2EF2" w:rsidR="009149C2">
        <w:rPr>
          <w:rFonts w:ascii="Times New Roman" w:hAnsi="Times New Roman" w:cs="Times New Roman"/>
          <w:sz w:val="24"/>
          <w:szCs w:val="24"/>
        </w:rPr>
        <w:t xml:space="preserve">' voices. On the side of the whites teaching and learning approach, equity in the classroom can be attained by exercising small group work in the classroom to help in giving students time to interact, by engaging the students in effective questioning, by exercising random calling when picking students to answer questions as well as enforcing </w:t>
      </w:r>
      <w:r w:rsidRPr="005F2EF2" w:rsidR="00AE4F78">
        <w:rPr>
          <w:rFonts w:ascii="Times New Roman" w:hAnsi="Times New Roman" w:cs="Times New Roman"/>
          <w:sz w:val="24"/>
          <w:szCs w:val="24"/>
        </w:rPr>
        <w:t>a supportive</w:t>
      </w:r>
      <w:r w:rsidRPr="005F2EF2" w:rsidR="00AE4F78">
        <w:rPr>
          <w:rFonts w:ascii="Times New Roman" w:hAnsi="Times New Roman" w:cs="Times New Roman"/>
          <w:sz w:val="24"/>
          <w:szCs w:val="24"/>
          <w:shd w:val="clear" w:color="auto" w:fill="FFFFFF"/>
        </w:rPr>
        <w:t xml:space="preserve"> classroom (Modica, </w:t>
      </w:r>
      <w:r w:rsidRPr="005F2EF2" w:rsidR="00AE4F78">
        <w:rPr>
          <w:rFonts w:ascii="Times New Roman" w:hAnsi="Times New Roman" w:cs="Times New Roman"/>
          <w:sz w:val="24"/>
          <w:szCs w:val="24"/>
          <w:shd w:val="clear" w:color="auto" w:fill="FFFFFF"/>
        </w:rPr>
        <w:t>2015</w:t>
      </w:r>
      <w:r w:rsidRPr="005F2EF2" w:rsidR="00AE4F78">
        <w:rPr>
          <w:rFonts w:ascii="Times New Roman" w:hAnsi="Times New Roman" w:cs="Times New Roman"/>
          <w:sz w:val="24"/>
          <w:szCs w:val="24"/>
          <w:shd w:val="clear" w:color="auto" w:fill="FFFFFF"/>
        </w:rPr>
        <w:t>)</w:t>
      </w:r>
    </w:p>
    <w:p w:rsidR="009149C2" w:rsidRPr="005F2EF2" w:rsidP="005F2EF2">
      <w:pPr>
        <w:spacing w:line="480" w:lineRule="auto"/>
        <w:ind w:firstLine="720"/>
        <w:jc w:val="both"/>
        <w:rPr>
          <w:rFonts w:ascii="Times New Roman" w:hAnsi="Times New Roman" w:cs="Times New Roman"/>
          <w:sz w:val="24"/>
          <w:szCs w:val="24"/>
        </w:rPr>
      </w:pPr>
      <w:r w:rsidRPr="005F2EF2">
        <w:rPr>
          <w:rFonts w:ascii="Times New Roman" w:hAnsi="Times New Roman" w:cs="Times New Roman"/>
          <w:sz w:val="24"/>
          <w:szCs w:val="24"/>
        </w:rPr>
        <w:t xml:space="preserve">Black teaching and learning approach differ from that of the whites in terms of curriculum. For the black teaching and learning approach, two types of curriculum are being taught. First, there is the ''Big C'' curriculum, which is </w:t>
      </w:r>
      <w:r w:rsidRPr="005F2EF2" w:rsidR="007F2D33">
        <w:rPr>
          <w:rFonts w:ascii="Times New Roman" w:hAnsi="Times New Roman" w:cs="Times New Roman"/>
          <w:sz w:val="24"/>
          <w:szCs w:val="24"/>
        </w:rPr>
        <w:t xml:space="preserve">academic knowledge </w:t>
      </w:r>
      <w:r w:rsidRPr="005F2EF2">
        <w:rPr>
          <w:rFonts w:ascii="Times New Roman" w:hAnsi="Times New Roman" w:cs="Times New Roman"/>
          <w:sz w:val="24"/>
          <w:szCs w:val="24"/>
        </w:rPr>
        <w:t xml:space="preserve">actual </w:t>
      </w:r>
      <w:r w:rsidRPr="005F2EF2" w:rsidR="007F2D33">
        <w:rPr>
          <w:rFonts w:ascii="Times New Roman" w:hAnsi="Times New Roman" w:cs="Times New Roman"/>
          <w:sz w:val="24"/>
          <w:szCs w:val="24"/>
        </w:rPr>
        <w:t xml:space="preserve">content for students who are expected to have learned by the end of the year. Secondly, there is the ''little C'' curriculum, which is concerned with the duty of the teacher on content deliverance on a daily basis. </w:t>
      </w:r>
      <w:r w:rsidRPr="005F2EF2" w:rsidR="001B6EF2">
        <w:rPr>
          <w:rFonts w:ascii="Times New Roman" w:hAnsi="Times New Roman" w:cs="Times New Roman"/>
          <w:sz w:val="24"/>
          <w:szCs w:val="24"/>
        </w:rPr>
        <w:t xml:space="preserve"> In relation to the curriculum in the white teaching and learning approach, there is one curriculum that focuses on the culture of the European and the history of western civilization, thus exposing students to figures a</w:t>
      </w:r>
      <w:r w:rsidRPr="005F2EF2" w:rsidR="00AE4F78">
        <w:rPr>
          <w:rFonts w:ascii="Times New Roman" w:hAnsi="Times New Roman" w:cs="Times New Roman"/>
          <w:sz w:val="24"/>
          <w:szCs w:val="24"/>
        </w:rPr>
        <w:t>nd ideas from the West</w:t>
      </w:r>
      <w:r w:rsidRPr="005F2EF2" w:rsidR="00AE4F78">
        <w:rPr>
          <w:rFonts w:ascii="Times New Roman" w:hAnsi="Times New Roman" w:cs="Times New Roman"/>
          <w:sz w:val="24"/>
          <w:szCs w:val="24"/>
          <w:shd w:val="clear" w:color="auto" w:fill="FFFFFF"/>
        </w:rPr>
        <w:t xml:space="preserve"> (Slattery, </w:t>
      </w:r>
      <w:r w:rsidRPr="005F2EF2" w:rsidR="00AE4F78">
        <w:rPr>
          <w:rFonts w:ascii="Times New Roman" w:hAnsi="Times New Roman" w:cs="Times New Roman"/>
          <w:sz w:val="24"/>
          <w:szCs w:val="24"/>
          <w:shd w:val="clear" w:color="auto" w:fill="FFFFFF"/>
        </w:rPr>
        <w:t>2013). </w:t>
      </w:r>
    </w:p>
    <w:p w:rsidR="001B6EF2" w:rsidRPr="005F2EF2" w:rsidP="005F2EF2">
      <w:pPr>
        <w:spacing w:line="480" w:lineRule="auto"/>
        <w:ind w:firstLine="720"/>
        <w:jc w:val="both"/>
        <w:rPr>
          <w:rFonts w:ascii="Times New Roman" w:hAnsi="Times New Roman" w:cs="Times New Roman"/>
          <w:sz w:val="24"/>
          <w:szCs w:val="24"/>
        </w:rPr>
      </w:pPr>
      <w:r w:rsidRPr="005F2EF2">
        <w:rPr>
          <w:rFonts w:ascii="Times New Roman" w:hAnsi="Times New Roman" w:cs="Times New Roman"/>
          <w:sz w:val="24"/>
          <w:szCs w:val="24"/>
        </w:rPr>
        <w:t xml:space="preserve">Ideas for the black history month under ceremonies make the black teaching and learning approach to differ from that of whites. In the black approach, five ideas are associated with the black history month. The idea includes asking students, </w:t>
      </w:r>
      <w:r w:rsidRPr="005F2EF2" w:rsidR="00D77967">
        <w:rPr>
          <w:rFonts w:ascii="Times New Roman" w:hAnsi="Times New Roman" w:cs="Times New Roman"/>
          <w:sz w:val="24"/>
          <w:szCs w:val="24"/>
        </w:rPr>
        <w:t xml:space="preserve">connect Hip Hop culture, </w:t>
      </w:r>
      <w:r w:rsidRPr="005F2EF2">
        <w:rPr>
          <w:rFonts w:ascii="Times New Roman" w:hAnsi="Times New Roman" w:cs="Times New Roman"/>
          <w:sz w:val="24"/>
          <w:szCs w:val="24"/>
        </w:rPr>
        <w:t xml:space="preserve">suture history with the </w:t>
      </w:r>
      <w:r w:rsidRPr="005F2EF2" w:rsidR="00D77967">
        <w:rPr>
          <w:rFonts w:ascii="Times New Roman" w:hAnsi="Times New Roman" w:cs="Times New Roman"/>
          <w:sz w:val="24"/>
          <w:szCs w:val="24"/>
        </w:rPr>
        <w:t xml:space="preserve">present, investing in local relevance, and finally extending beyond or before February because the celebration of Black History Party is held in February.  In conclusion, the white teaching and learning approach used in teaching white students </w:t>
      </w:r>
      <w:r w:rsidRPr="005F2EF2" w:rsidR="00F339B7">
        <w:rPr>
          <w:rFonts w:ascii="Times New Roman" w:hAnsi="Times New Roman" w:cs="Times New Roman"/>
          <w:sz w:val="24"/>
          <w:szCs w:val="24"/>
        </w:rPr>
        <w:t>teaches them how to examine white peoples' cultural and ethnic heritages and explore the reasons behind and outcomes that are concerned with perpetuat</w:t>
      </w:r>
      <w:r w:rsidRPr="005F2EF2" w:rsidR="00AE4F78">
        <w:rPr>
          <w:rFonts w:ascii="Times New Roman" w:hAnsi="Times New Roman" w:cs="Times New Roman"/>
          <w:sz w:val="24"/>
          <w:szCs w:val="24"/>
        </w:rPr>
        <w:t>ing the supremacy of the whites (Davidson</w:t>
      </w:r>
      <w:r w:rsidRPr="005F2EF2" w:rsidR="00AE4F78">
        <w:rPr>
          <w:rFonts w:ascii="Times New Roman" w:hAnsi="Times New Roman" w:cs="Times New Roman"/>
          <w:sz w:val="24"/>
          <w:szCs w:val="24"/>
          <w:shd w:val="clear" w:color="auto" w:fill="FFFFFF"/>
        </w:rPr>
        <w:t xml:space="preserve"> </w:t>
      </w:r>
      <w:r w:rsidRPr="005F2EF2" w:rsidR="00AE4F78">
        <w:rPr>
          <w:rFonts w:ascii="Times New Roman" w:hAnsi="Times New Roman" w:cs="Times New Roman"/>
          <w:i/>
          <w:sz w:val="24"/>
          <w:szCs w:val="24"/>
          <w:shd w:val="clear" w:color="auto" w:fill="FFFFFF"/>
        </w:rPr>
        <w:t xml:space="preserve">et al., </w:t>
      </w:r>
      <w:r w:rsidRPr="005F2EF2" w:rsidR="00AE4F78">
        <w:rPr>
          <w:rFonts w:ascii="Times New Roman" w:hAnsi="Times New Roman" w:cs="Times New Roman"/>
          <w:sz w:val="24"/>
          <w:szCs w:val="24"/>
          <w:shd w:val="clear" w:color="auto" w:fill="FFFFFF"/>
        </w:rPr>
        <w:t>2018). </w:t>
      </w:r>
    </w:p>
    <w:p w:rsidR="00F339B7" w:rsidRPr="005F2EF2" w:rsidP="005F2EF2">
      <w:pPr>
        <w:spacing w:line="480" w:lineRule="auto"/>
        <w:ind w:firstLine="720"/>
        <w:jc w:val="both"/>
        <w:rPr>
          <w:rFonts w:ascii="Times New Roman" w:hAnsi="Times New Roman" w:cs="Times New Roman"/>
          <w:sz w:val="24"/>
          <w:szCs w:val="24"/>
        </w:rPr>
      </w:pPr>
    </w:p>
    <w:p w:rsidR="005F2EF2" w:rsidP="005F2EF2">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w:t>
      </w:r>
    </w:p>
    <w:p w:rsidR="00F339B7" w:rsidRPr="005F2EF2" w:rsidP="005F2EF2">
      <w:pPr>
        <w:spacing w:line="480" w:lineRule="auto"/>
        <w:ind w:left="720" w:hanging="720"/>
        <w:jc w:val="both"/>
        <w:rPr>
          <w:rFonts w:ascii="Times New Roman" w:hAnsi="Times New Roman" w:cs="Times New Roman"/>
          <w:sz w:val="24"/>
          <w:szCs w:val="24"/>
        </w:rPr>
      </w:pPr>
      <w:r w:rsidRPr="005F2EF2">
        <w:rPr>
          <w:rFonts w:ascii="Times New Roman" w:hAnsi="Times New Roman" w:cs="Times New Roman"/>
          <w:sz w:val="24"/>
          <w:szCs w:val="24"/>
          <w:shd w:val="clear" w:color="auto" w:fill="FFFFFF"/>
        </w:rPr>
        <w:t>Vonderwell, S. K., &amp; Boboc, M. (2013). Promoting formative assessment in online teaching and learning. </w:t>
      </w:r>
      <w:r w:rsidRPr="005F2EF2">
        <w:rPr>
          <w:rFonts w:ascii="Times New Roman" w:hAnsi="Times New Roman" w:cs="Times New Roman"/>
          <w:i/>
          <w:iCs/>
          <w:sz w:val="24"/>
          <w:szCs w:val="24"/>
          <w:shd w:val="clear" w:color="auto" w:fill="FFFFFF"/>
        </w:rPr>
        <w:t>TechTrends</w:t>
      </w:r>
      <w:r w:rsidRPr="005F2EF2">
        <w:rPr>
          <w:rFonts w:ascii="Times New Roman" w:hAnsi="Times New Roman" w:cs="Times New Roman"/>
          <w:sz w:val="24"/>
          <w:szCs w:val="24"/>
          <w:shd w:val="clear" w:color="auto" w:fill="FFFFFF"/>
        </w:rPr>
        <w:t>, </w:t>
      </w:r>
      <w:r w:rsidRPr="005F2EF2">
        <w:rPr>
          <w:rFonts w:ascii="Times New Roman" w:hAnsi="Times New Roman" w:cs="Times New Roman"/>
          <w:i/>
          <w:iCs/>
          <w:sz w:val="24"/>
          <w:szCs w:val="24"/>
          <w:shd w:val="clear" w:color="auto" w:fill="FFFFFF"/>
        </w:rPr>
        <w:t>57</w:t>
      </w:r>
      <w:r w:rsidRPr="005F2EF2">
        <w:rPr>
          <w:rFonts w:ascii="Times New Roman" w:hAnsi="Times New Roman" w:cs="Times New Roman"/>
          <w:sz w:val="24"/>
          <w:szCs w:val="24"/>
          <w:shd w:val="clear" w:color="auto" w:fill="FFFFFF"/>
        </w:rPr>
        <w:t>(4), 22-27.</w:t>
      </w:r>
    </w:p>
    <w:p w:rsidR="009149C2" w:rsidRPr="005F2EF2" w:rsidP="005F2EF2">
      <w:pPr>
        <w:spacing w:line="480" w:lineRule="auto"/>
        <w:ind w:left="720" w:hanging="720"/>
        <w:jc w:val="both"/>
        <w:rPr>
          <w:rFonts w:ascii="Times New Roman" w:hAnsi="Times New Roman" w:cs="Times New Roman"/>
          <w:sz w:val="24"/>
          <w:szCs w:val="24"/>
          <w:shd w:val="clear" w:color="auto" w:fill="FFFFFF"/>
        </w:rPr>
      </w:pPr>
      <w:r w:rsidRPr="005F2EF2">
        <w:rPr>
          <w:rFonts w:ascii="Times New Roman" w:hAnsi="Times New Roman" w:cs="Times New Roman"/>
          <w:sz w:val="24"/>
          <w:szCs w:val="24"/>
          <w:shd w:val="clear" w:color="auto" w:fill="FFFFFF"/>
        </w:rPr>
        <w:t>Modica, M. (2015). Unpacking the ‘colorblind approach’: accusations of racism at a friendly, mixed-race school. </w:t>
      </w:r>
      <w:r w:rsidRPr="005F2EF2">
        <w:rPr>
          <w:rFonts w:ascii="Times New Roman" w:hAnsi="Times New Roman" w:cs="Times New Roman"/>
          <w:i/>
          <w:iCs/>
          <w:sz w:val="24"/>
          <w:szCs w:val="24"/>
          <w:shd w:val="clear" w:color="auto" w:fill="FFFFFF"/>
        </w:rPr>
        <w:t>Race, Ethnicity, and Education</w:t>
      </w:r>
      <w:r w:rsidRPr="005F2EF2">
        <w:rPr>
          <w:rFonts w:ascii="Times New Roman" w:hAnsi="Times New Roman" w:cs="Times New Roman"/>
          <w:sz w:val="24"/>
          <w:szCs w:val="24"/>
          <w:shd w:val="clear" w:color="auto" w:fill="FFFFFF"/>
        </w:rPr>
        <w:t>, </w:t>
      </w:r>
      <w:r w:rsidRPr="005F2EF2">
        <w:rPr>
          <w:rFonts w:ascii="Times New Roman" w:hAnsi="Times New Roman" w:cs="Times New Roman"/>
          <w:i/>
          <w:iCs/>
          <w:sz w:val="24"/>
          <w:szCs w:val="24"/>
          <w:shd w:val="clear" w:color="auto" w:fill="FFFFFF"/>
        </w:rPr>
        <w:t>18</w:t>
      </w:r>
      <w:r w:rsidRPr="005F2EF2">
        <w:rPr>
          <w:rFonts w:ascii="Times New Roman" w:hAnsi="Times New Roman" w:cs="Times New Roman"/>
          <w:sz w:val="24"/>
          <w:szCs w:val="24"/>
          <w:shd w:val="clear" w:color="auto" w:fill="FFFFFF"/>
        </w:rPr>
        <w:t>(3), 396-418.</w:t>
      </w:r>
    </w:p>
    <w:p w:rsidR="00AE4F78" w:rsidRPr="005F2EF2" w:rsidP="005F2EF2">
      <w:pPr>
        <w:spacing w:line="480" w:lineRule="auto"/>
        <w:ind w:left="720" w:hanging="720"/>
        <w:jc w:val="both"/>
        <w:rPr>
          <w:rFonts w:ascii="Times New Roman" w:hAnsi="Times New Roman" w:cs="Times New Roman"/>
          <w:sz w:val="24"/>
          <w:szCs w:val="24"/>
          <w:shd w:val="clear" w:color="auto" w:fill="FFFFFF"/>
        </w:rPr>
      </w:pPr>
      <w:r w:rsidRPr="005F2EF2">
        <w:rPr>
          <w:rFonts w:ascii="Times New Roman" w:hAnsi="Times New Roman" w:cs="Times New Roman"/>
          <w:sz w:val="24"/>
          <w:szCs w:val="24"/>
          <w:shd w:val="clear" w:color="auto" w:fill="FFFFFF"/>
        </w:rPr>
        <w:t>Slattery, P. (2013). </w:t>
      </w:r>
      <w:r w:rsidRPr="005F2EF2">
        <w:rPr>
          <w:rFonts w:ascii="Times New Roman" w:hAnsi="Times New Roman" w:cs="Times New Roman"/>
          <w:i/>
          <w:iCs/>
          <w:sz w:val="24"/>
          <w:szCs w:val="24"/>
          <w:shd w:val="clear" w:color="auto" w:fill="FFFFFF"/>
        </w:rPr>
        <w:t>Curriculum Development in the postmodern era: Teaching and learning in an age of accountability</w:t>
      </w:r>
      <w:r w:rsidRPr="005F2EF2">
        <w:rPr>
          <w:rFonts w:ascii="Times New Roman" w:hAnsi="Times New Roman" w:cs="Times New Roman"/>
          <w:sz w:val="24"/>
          <w:szCs w:val="24"/>
          <w:shd w:val="clear" w:color="auto" w:fill="FFFFFF"/>
        </w:rPr>
        <w:t>. Routledge.</w:t>
      </w:r>
    </w:p>
    <w:p w:rsidR="00AE4F78" w:rsidRPr="005F2EF2" w:rsidP="005F2EF2">
      <w:pPr>
        <w:spacing w:line="480" w:lineRule="auto"/>
        <w:ind w:left="720" w:hanging="720"/>
        <w:jc w:val="both"/>
        <w:rPr>
          <w:rFonts w:ascii="Times New Roman" w:hAnsi="Times New Roman" w:cs="Times New Roman"/>
          <w:sz w:val="24"/>
          <w:szCs w:val="24"/>
        </w:rPr>
      </w:pPr>
      <w:r w:rsidRPr="005F2EF2">
        <w:rPr>
          <w:rFonts w:ascii="Times New Roman" w:hAnsi="Times New Roman" w:cs="Times New Roman"/>
          <w:sz w:val="24"/>
          <w:szCs w:val="24"/>
          <w:shd w:val="clear" w:color="auto" w:fill="FFFFFF"/>
        </w:rPr>
        <w:t>Davidson, S., &amp; Davidson, R. (2018). </w:t>
      </w:r>
      <w:r w:rsidRPr="005F2EF2">
        <w:rPr>
          <w:rFonts w:ascii="Times New Roman" w:hAnsi="Times New Roman" w:cs="Times New Roman"/>
          <w:i/>
          <w:iCs/>
          <w:sz w:val="24"/>
          <w:szCs w:val="24"/>
          <w:shd w:val="clear" w:color="auto" w:fill="FFFFFF"/>
        </w:rPr>
        <w:t>Potlatch as Pedagogy: Learning Through Ceremony</w:t>
      </w:r>
      <w:r w:rsidRPr="005F2EF2">
        <w:rPr>
          <w:rFonts w:ascii="Times New Roman" w:hAnsi="Times New Roman" w:cs="Times New Roman"/>
          <w:sz w:val="24"/>
          <w:szCs w:val="24"/>
          <w:shd w:val="clear" w:color="auto" w:fill="FFFFFF"/>
        </w:rPr>
        <w:t>. Portage &amp; Main Press.</w:t>
      </w:r>
      <w:bookmarkStart w:id="0" w:name="_GoBack"/>
      <w:bookmarkEnd w:id="0"/>
    </w:p>
    <w:sectPr w:rsidSect="005F2EF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43328431"/>
      <w:docPartObj>
        <w:docPartGallery w:val="Page Numbers (Top of Page)"/>
        <w:docPartUnique/>
      </w:docPartObj>
    </w:sdtPr>
    <w:sdtEndPr>
      <w:rPr>
        <w:noProof/>
      </w:rPr>
    </w:sdtEndPr>
    <w:sdtContent>
      <w:p w:rsidR="005F2EF2" w:rsidRPr="005F2EF2" w:rsidP="005F2EF2">
        <w:pPr>
          <w:pStyle w:val="Header"/>
          <w:spacing w:line="480" w:lineRule="auto"/>
          <w:jc w:val="both"/>
          <w:rPr>
            <w:rFonts w:ascii="Times New Roman" w:hAnsi="Times New Roman" w:cs="Times New Roman"/>
            <w:sz w:val="24"/>
            <w:szCs w:val="24"/>
          </w:rPr>
        </w:pPr>
        <w:r w:rsidRPr="005F2EF2">
          <w:rPr>
            <w:rFonts w:ascii="Times New Roman" w:hAnsi="Times New Roman" w:cs="Times New Roman"/>
            <w:sz w:val="24"/>
            <w:szCs w:val="24"/>
          </w:rPr>
          <w:t>BLACKS AND WHITES TEACHING AND LEARNING APPROACH</w:t>
        </w:r>
        <w:r w:rsidRPr="005F2EF2">
          <w:rPr>
            <w:rFonts w:ascii="Times New Roman" w:hAnsi="Times New Roman" w:cs="Times New Roman"/>
            <w:sz w:val="24"/>
            <w:szCs w:val="24"/>
          </w:rPr>
          <w:tab/>
        </w:r>
        <w:r w:rsidRPr="005F2EF2">
          <w:rPr>
            <w:rFonts w:ascii="Times New Roman" w:hAnsi="Times New Roman" w:cs="Times New Roman"/>
            <w:sz w:val="24"/>
            <w:szCs w:val="24"/>
          </w:rPr>
          <w:fldChar w:fldCharType="begin"/>
        </w:r>
        <w:r w:rsidRPr="005F2EF2">
          <w:rPr>
            <w:rFonts w:ascii="Times New Roman" w:hAnsi="Times New Roman" w:cs="Times New Roman"/>
            <w:sz w:val="24"/>
            <w:szCs w:val="24"/>
          </w:rPr>
          <w:instrText xml:space="preserve"> PAGE   \* MERGEFORMAT </w:instrText>
        </w:r>
        <w:r w:rsidRPr="005F2EF2">
          <w:rPr>
            <w:rFonts w:ascii="Times New Roman" w:hAnsi="Times New Roman" w:cs="Times New Roman"/>
            <w:sz w:val="24"/>
            <w:szCs w:val="24"/>
          </w:rPr>
          <w:fldChar w:fldCharType="separate"/>
        </w:r>
        <w:r>
          <w:rPr>
            <w:rFonts w:ascii="Times New Roman" w:hAnsi="Times New Roman" w:cs="Times New Roman"/>
            <w:noProof/>
            <w:sz w:val="24"/>
            <w:szCs w:val="24"/>
          </w:rPr>
          <w:t>2</w:t>
        </w:r>
        <w:r w:rsidRPr="005F2EF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EF2" w:rsidRPr="005F2EF2" w:rsidP="005F2EF2">
    <w:pPr>
      <w:pStyle w:val="Header"/>
      <w:spacing w:line="480" w:lineRule="auto"/>
      <w:rPr>
        <w:rFonts w:ascii="Times New Roman" w:hAnsi="Times New Roman" w:cs="Times New Roman"/>
        <w:sz w:val="24"/>
        <w:szCs w:val="24"/>
      </w:rPr>
    </w:pPr>
    <w:r w:rsidRPr="005F2EF2">
      <w:rPr>
        <w:rFonts w:ascii="Times New Roman" w:hAnsi="Times New Roman" w:cs="Times New Roman"/>
        <w:sz w:val="24"/>
        <w:szCs w:val="24"/>
      </w:rPr>
      <w:t xml:space="preserve">Running Head: </w:t>
    </w:r>
    <w:r w:rsidRPr="005F2EF2">
      <w:rPr>
        <w:rFonts w:ascii="Times New Roman" w:hAnsi="Times New Roman" w:cs="Times New Roman"/>
        <w:sz w:val="24"/>
        <w:szCs w:val="24"/>
      </w:rPr>
      <w:t>BLACKS AND WHITES TEACHING AND LEARNING APPROACH</w:t>
    </w:r>
    <w:r w:rsidRPr="005F2EF2">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E36"/>
    <w:rsid w:val="001B6EF2"/>
    <w:rsid w:val="002218D0"/>
    <w:rsid w:val="002B186A"/>
    <w:rsid w:val="00462656"/>
    <w:rsid w:val="005F2EF2"/>
    <w:rsid w:val="007F2D33"/>
    <w:rsid w:val="008825BB"/>
    <w:rsid w:val="009149C2"/>
    <w:rsid w:val="00915127"/>
    <w:rsid w:val="009272C4"/>
    <w:rsid w:val="00AE4F78"/>
    <w:rsid w:val="00C136AC"/>
    <w:rsid w:val="00D27E36"/>
    <w:rsid w:val="00D77967"/>
    <w:rsid w:val="00F339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97B5885-151A-4CCD-B1F4-D93D7235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EF2"/>
  </w:style>
  <w:style w:type="paragraph" w:styleId="Footer">
    <w:name w:val="footer"/>
    <w:basedOn w:val="Normal"/>
    <w:link w:val="FooterChar"/>
    <w:uiPriority w:val="99"/>
    <w:unhideWhenUsed/>
    <w:rsid w:val="005F2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847</Words>
  <Characters>3829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2020-11-14T08:28:00Z</dcterms:created>
  <dcterms:modified xsi:type="dcterms:W3CDTF">2020-11-14T10:44:00Z</dcterms:modified>
</cp:coreProperties>
</file>